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FD2A6B" w14:textId="4482B995" w:rsidR="007863CB" w:rsidRDefault="003253FA">
      <w:r>
        <w:t>Schoolsucces door s</w:t>
      </w:r>
      <w:r>
        <w:rPr>
          <w:rFonts w:ascii="Cambria" w:hAnsi="Cambria"/>
        </w:rPr>
        <w:t>à</w:t>
      </w:r>
      <w:r w:rsidR="00B87981">
        <w:t>men werken,</w:t>
      </w:r>
    </w:p>
    <w:p w14:paraId="7F5101DD" w14:textId="6E66FBA1" w:rsidR="00B87981" w:rsidRDefault="008E362D">
      <w:r>
        <w:t>of: hoe uitbesteed</w:t>
      </w:r>
      <w:r w:rsidR="00B87981">
        <w:t>de discipline leidt tot interne motivatie</w:t>
      </w:r>
    </w:p>
    <w:p w14:paraId="61C187EC" w14:textId="77777777" w:rsidR="00B87981" w:rsidRDefault="00B87981"/>
    <w:p w14:paraId="588866B0" w14:textId="73914203" w:rsidR="00B87981" w:rsidRDefault="00D01686">
      <w:r>
        <w:t>door Ina ter Avest</w:t>
      </w:r>
      <w:r w:rsidR="008E362D">
        <w:t>, godsdienstpsycholoog/-pedagoog</w:t>
      </w:r>
    </w:p>
    <w:p w14:paraId="3A17B33F" w14:textId="77777777" w:rsidR="00D01686" w:rsidRDefault="00D01686"/>
    <w:p w14:paraId="03D854BE" w14:textId="0CEFB8C2" w:rsidR="00B87981" w:rsidRDefault="00B87981">
      <w:r>
        <w:t>De scholen zijn weer begonnen. Klass</w:t>
      </w:r>
      <w:r w:rsidR="00CA32EE">
        <w:t>en en personeelskamers zijn</w:t>
      </w:r>
      <w:r w:rsidR="003253FA">
        <w:t>,</w:t>
      </w:r>
      <w:r w:rsidR="00CA32EE">
        <w:t xml:space="preserve"> </w:t>
      </w:r>
      <w:r w:rsidR="003253FA">
        <w:t>zo</w:t>
      </w:r>
      <w:r w:rsidR="00CA32EE">
        <w:t>als alle jaren hiervoor</w:t>
      </w:r>
      <w:r w:rsidR="003253FA">
        <w:t>,</w:t>
      </w:r>
      <w:r w:rsidR="00CA32EE">
        <w:t xml:space="preserve"> </w:t>
      </w:r>
      <w:r>
        <w:t xml:space="preserve"> bevolkt met leerlingen en docenten vol goede moed: ze </w:t>
      </w:r>
      <w:r w:rsidR="00CA32EE">
        <w:t>g</w:t>
      </w:r>
      <w:r w:rsidR="00CA32EE">
        <w:rPr>
          <w:rFonts w:ascii="Cambria" w:hAnsi="Cambria"/>
        </w:rPr>
        <w:t>áá</w:t>
      </w:r>
      <w:r w:rsidR="00CA32EE">
        <w:t xml:space="preserve">n ervoor en ze </w:t>
      </w:r>
      <w:r>
        <w:t>gaan het maken dit schooljaar. Zowel leerlingen als hun begeleiders dromen van een succesvol jaar, een jaar van goede beoordelingen met als hoogte</w:t>
      </w:r>
      <w:r w:rsidR="003253FA">
        <w:t>punt aan het einde van het jaar</w:t>
      </w:r>
      <w:r w:rsidR="00CA32EE">
        <w:t xml:space="preserve"> </w:t>
      </w:r>
      <w:r>
        <w:t>de bevordering</w:t>
      </w:r>
      <w:r w:rsidR="003253FA">
        <w:t xml:space="preserve"> van de leerlingen naar een</w:t>
      </w:r>
      <w:r>
        <w:t xml:space="preserve"> volgende klas.</w:t>
      </w:r>
    </w:p>
    <w:p w14:paraId="4DA27E23" w14:textId="77777777" w:rsidR="00CA32EE" w:rsidRDefault="00CA32EE"/>
    <w:p w14:paraId="00AE59A2" w14:textId="18E4BD38" w:rsidR="00B12269" w:rsidRDefault="00CA32EE" w:rsidP="00B12269">
      <w:r>
        <w:t>Er zullen echter, zo blijkt uit onderzoek, ook dit jaar</w:t>
      </w:r>
      <w:r w:rsidR="003253FA">
        <w:t xml:space="preserve"> weer nogal wat uitvallers zijn</w:t>
      </w:r>
      <w:r>
        <w:t>, kinderen die het niet voor elkaar krijgen hun ambitie</w:t>
      </w:r>
      <w:r w:rsidR="00B12269">
        <w:t>s</w:t>
      </w:r>
      <w:r>
        <w:t xml:space="preserve"> te realiseren en daarvoor de gewenste werkhouding op te brengen. </w:t>
      </w:r>
      <w:r w:rsidR="00B12269">
        <w:t xml:space="preserve">Ouders van Turks-Nederlandse jongeren hebben besloten daar iets aan te doen. Zij hebben gezamenlijk het ‘studie-huis’ opgericht. </w:t>
      </w:r>
    </w:p>
    <w:p w14:paraId="0D2AA769" w14:textId="62A8CC31" w:rsidR="00CA32EE" w:rsidRDefault="00CA32EE"/>
    <w:p w14:paraId="7DB16234" w14:textId="5854BFC1" w:rsidR="00B87981" w:rsidRDefault="00B12269">
      <w:r>
        <w:t>Er moet namelijk nogal wat gebeuren voordat leerlingen een schooljaar succesvol kunnen afsluiten. Behalve dat docenten hun</w:t>
      </w:r>
      <w:r w:rsidR="00B87981">
        <w:t xml:space="preserve"> leerdoelen in hapklare brokken lesstof </w:t>
      </w:r>
      <w:r>
        <w:t>moeten omzetten, moeten leerlingen</w:t>
      </w:r>
      <w:r w:rsidR="00B87981">
        <w:t xml:space="preserve"> zich </w:t>
      </w:r>
      <w:r>
        <w:t xml:space="preserve">op de </w:t>
      </w:r>
      <w:r>
        <w:rPr>
          <w:rFonts w:ascii="Cambria" w:hAnsi="Cambria"/>
        </w:rPr>
        <w:t>éé</w:t>
      </w:r>
      <w:r>
        <w:t>n of andere manier die hapklare brokken toe-</w:t>
      </w:r>
      <w:r>
        <w:rPr>
          <w:rFonts w:ascii="Cambria" w:hAnsi="Cambria"/>
        </w:rPr>
        <w:t>e</w:t>
      </w:r>
      <w:r w:rsidR="00B87981">
        <w:t xml:space="preserve">igenen. </w:t>
      </w:r>
      <w:r>
        <w:t xml:space="preserve">En dat gaat niet bij elke leerling vanzelf. We weten dat er zonder relatie geen leren kan plaatsvinden. </w:t>
      </w:r>
      <w:r w:rsidR="00B87981">
        <w:t xml:space="preserve">Alleen al een prettig contact met een docent kan voor een leerling voldoende zijn om zich aan het huiswerk te zetten en zich uit te sloven voor een goed cijfer en zo bij de docent in de smaak te vallen. </w:t>
      </w:r>
    </w:p>
    <w:p w14:paraId="19114D91" w14:textId="77777777" w:rsidR="00B87981" w:rsidRDefault="00B87981"/>
    <w:p w14:paraId="47D98413" w14:textId="269E5504" w:rsidR="00B87981" w:rsidRDefault="00B87981">
      <w:r>
        <w:t>Niet voor elke leerling echter is het ‘bij de docent in de smaak vallen’ voldoende om – eenmaal buiten de school en buiten het zicht van de docent – aan het (huis)werk te gaan. Soms helpen ouders daarbij, door bijvoorbeeld regels te stellen aan het gebruik van het mobieltje. Maar dan nog moet de leerling, in z’n eentje boven de boeken gebogen, de focus op de lesstof kunnen blijven vasthouden.  Voor een puberbrein dat bloot staat</w:t>
      </w:r>
      <w:r w:rsidR="00B12269">
        <w:t xml:space="preserve"> aan allerlei hormonaal be</w:t>
      </w:r>
      <w:r w:rsidR="00B12269">
        <w:rPr>
          <w:rFonts w:ascii="Cambria" w:hAnsi="Cambria"/>
        </w:rPr>
        <w:t>ï</w:t>
      </w:r>
      <w:r w:rsidR="00B12269">
        <w:t>nvloed</w:t>
      </w:r>
      <w:r w:rsidR="008E362D">
        <w:t>d</w:t>
      </w:r>
      <w:r w:rsidR="00B12269">
        <w:t>e impulsen</w:t>
      </w:r>
      <w:r>
        <w:t xml:space="preserve"> een </w:t>
      </w:r>
      <w:r w:rsidR="00B12269">
        <w:t xml:space="preserve">schier </w:t>
      </w:r>
      <w:r>
        <w:t>onmogelijke opgave.</w:t>
      </w:r>
    </w:p>
    <w:p w14:paraId="76C9364F" w14:textId="77777777" w:rsidR="00B12269" w:rsidRDefault="00B12269"/>
    <w:p w14:paraId="3FF2FF4B" w14:textId="1DC37629" w:rsidR="00B87981" w:rsidRDefault="00B12269">
      <w:r>
        <w:t>Ouders van Turks-Nederlandse jongeren hebben een vorm van huiswerkbegeleiding gerealiseerd</w:t>
      </w:r>
      <w:r w:rsidR="008E362D">
        <w:t xml:space="preserve">, </w:t>
      </w:r>
      <w:r w:rsidR="008E362D" w:rsidRPr="008E362D">
        <w:t>een huis waar gemotiveerde jongeren vrijwillig bij elkaar komen om te studeren -  een</w:t>
      </w:r>
      <w:r w:rsidR="00B87981" w:rsidRPr="008E362D">
        <w:t xml:space="preserve"> ‘studie-huis’</w:t>
      </w:r>
      <w:r w:rsidRPr="008E362D">
        <w:t>.</w:t>
      </w:r>
      <w:r>
        <w:t xml:space="preserve"> I</w:t>
      </w:r>
      <w:r w:rsidR="00261F2A">
        <w:t>n een voor hen vertrouwde omgeving</w:t>
      </w:r>
      <w:r w:rsidR="008E362D">
        <w:t xml:space="preserve">, </w:t>
      </w:r>
      <w:r w:rsidR="008E362D">
        <w:rPr>
          <w:rFonts w:ascii="Cambria" w:hAnsi="Cambria"/>
        </w:rPr>
        <w:t>éé</w:t>
      </w:r>
      <w:r w:rsidR="008E362D">
        <w:t>n waarin zij zich thuis voelen,</w:t>
      </w:r>
      <w:r>
        <w:t xml:space="preserve"> poogt men in het ‘studie-huis’ het schoolsucces te stimuleren </w:t>
      </w:r>
      <w:r w:rsidR="00623100">
        <w:t xml:space="preserve">op een op het oog </w:t>
      </w:r>
      <w:r w:rsidR="00B87981">
        <w:t xml:space="preserve">ongebruikelijke manier – bij nader inzien dichter bij de gangbare manier van denken in pedagogisch Nederland dan men zou denken. </w:t>
      </w:r>
    </w:p>
    <w:p w14:paraId="6838A5B4" w14:textId="77777777" w:rsidR="00B87981" w:rsidRDefault="00B87981"/>
    <w:p w14:paraId="6039D2D7" w14:textId="77777777" w:rsidR="00623100" w:rsidRDefault="00B87981">
      <w:r>
        <w:t>Het ‘studie-huis’ combineert een intensieve huiswerkbegeleiding met begeleiding op het persoonlijke vlak, persoonsvorming of subjectivering zoals de pedagoog Ger Biesta het noemt. Voor jongeren is het ‘studie-huis’ een tweede thuis, waar de nadruk ligt op schoolsucces, vandaar de naam: voorop staat de studie, en meteen daarna komt huiselijkheid en het thuis-gevoel. Immers: zonder relatie geen leren. Jongeren komen na schooltijd naar het ‘studie-huis’ en werken daar in groepjes van hetzelfde niveau aan hun huiswerk</w:t>
      </w:r>
      <w:r w:rsidR="008D6F13">
        <w:t xml:space="preserve"> tot aan de gezamenlijke avondmaaltijd</w:t>
      </w:r>
      <w:r w:rsidR="00261F2A">
        <w:t>, waarvoor corvee-diensten zijn ingesteld</w:t>
      </w:r>
      <w:r w:rsidR="008D6F13">
        <w:t>.</w:t>
      </w:r>
      <w:r>
        <w:t xml:space="preserve"> </w:t>
      </w:r>
      <w:r w:rsidR="00623100">
        <w:t xml:space="preserve">Soms gaat een leerling na schooltijd even naar huis, bijvoorbeeld omdat er familiebezoek is of gewoon ‘om mijn moeder even kusjes te geven’. </w:t>
      </w:r>
      <w:r w:rsidR="006624A7">
        <w:t xml:space="preserve">Ook sportactiviteiten vinden eventueel plaats tussen het einde van de schooldag en het begin van de activiteiten in het ‘studie-huis’. </w:t>
      </w:r>
      <w:r w:rsidR="008D6F13">
        <w:t xml:space="preserve">Na de avondmaaltijd is er opnieuw tijd om huiswerk te </w:t>
      </w:r>
      <w:r w:rsidR="008D6F13">
        <w:lastRenderedPageBreak/>
        <w:t>maken, om samen een actualiteitenprogramma te bekijken of om met een uitgenodigde gastspreker in debat te gaan over een actueel thema. Hun huiswerk maken de jongeren onder begeleiding van</w:t>
      </w:r>
      <w:r>
        <w:t xml:space="preserve"> </w:t>
      </w:r>
      <w:r w:rsidR="008D6F13">
        <w:t>rol-modellen  –</w:t>
      </w:r>
      <w:r w:rsidR="00261F2A">
        <w:t xml:space="preserve"> vrijwilligers</w:t>
      </w:r>
      <w:r w:rsidR="008D6F13">
        <w:t xml:space="preserve"> die vanuit een soortgelijke situatie als waarin de leerlingen zich bevinden, de middelbare school, een vervolgopleiding en een professionaliseringsproces met succes hebben afgerond. Deze personen begeleiden de jongeren zowel vakinhoudelijk als op het gebied van persoonsvorming. Rond een uur of tien doven de lichten en gaan de jongeren naar bed, om de volgende ochtend na een gezamenlijk </w:t>
      </w:r>
      <w:r w:rsidR="00261F2A">
        <w:t xml:space="preserve">en door henzelf verzorgd </w:t>
      </w:r>
      <w:r w:rsidR="008D6F13">
        <w:t>ontbijt naar school te gaan. Aan- en afwezigheid op school wordt vanuit het ‘studie-huis’ in de gaten gehouden, evenals de schoolresultaten van de jongeren. Als daar aanleiding voor is hebben de begeleiders samen met de ouders van de jongeren contact met de mentor en/of docenten van de school.</w:t>
      </w:r>
      <w:r w:rsidR="00623100">
        <w:t xml:space="preserve"> Vrijdagmiddag gaan de leerlingen naar huis, om maandag na schooltijd weer naar hun tweede huis te gaan, het ‘studie-huis’. </w:t>
      </w:r>
    </w:p>
    <w:p w14:paraId="77260E12" w14:textId="77777777" w:rsidR="00B12269" w:rsidRDefault="00B12269"/>
    <w:p w14:paraId="255A63E4" w14:textId="19709029" w:rsidR="00B87981" w:rsidRDefault="00623100">
      <w:r>
        <w:t>Kracht van het ‘studie-huis’</w:t>
      </w:r>
      <w:r w:rsidR="00B12269">
        <w:t>, zo blijkt uit eigen onderzoek,</w:t>
      </w:r>
      <w:r>
        <w:t xml:space="preserve"> blijkt </w:t>
      </w:r>
      <w:r w:rsidR="00B12269">
        <w:t xml:space="preserve">te bestaan in het samen werken. </w:t>
      </w:r>
      <w:r>
        <w:t xml:space="preserve">In de eerste plaats de samenwerking van ouders, </w:t>
      </w:r>
      <w:r w:rsidR="00261F2A">
        <w:t xml:space="preserve">(vrijwillige) </w:t>
      </w:r>
      <w:r w:rsidR="00B12269">
        <w:t>begeleiders en docenten</w:t>
      </w:r>
      <w:r w:rsidR="000A7076">
        <w:t xml:space="preserve"> van scholen</w:t>
      </w:r>
      <w:r w:rsidR="00B12269">
        <w:t xml:space="preserve"> i</w:t>
      </w:r>
      <w:r>
        <w:t xml:space="preserve">n het motiveren van jongeren om gedisciplineerd, gefocust en met succes hun </w:t>
      </w:r>
      <w:r w:rsidR="00B12269">
        <w:t xml:space="preserve">schoolse verplichtingen </w:t>
      </w:r>
      <w:r>
        <w:t xml:space="preserve">na te komen. In de tweede plaats, en dat is misschien wel het belangrijkste, het letterlijk samen aan het werk zijn in groepjes  scholieren van hetzelfde niveau. Zoals </w:t>
      </w:r>
      <w:r>
        <w:rPr>
          <w:rFonts w:ascii="Cambria" w:hAnsi="Cambria"/>
        </w:rPr>
        <w:t>een</w:t>
      </w:r>
      <w:r>
        <w:t xml:space="preserve"> jongen het verwoordde: ‘Als ze allemaal aan het werk zijn, ga je vanzelf ook</w:t>
      </w:r>
      <w:r w:rsidR="00B12269">
        <w:t xml:space="preserve"> wel aan het werk</w:t>
      </w:r>
      <w:r>
        <w:t>’</w:t>
      </w:r>
      <w:r w:rsidR="00B12269">
        <w:t>; hij geeft woorden aan</w:t>
      </w:r>
      <w:r>
        <w:t xml:space="preserve"> </w:t>
      </w:r>
      <w:r w:rsidR="00B12269">
        <w:t xml:space="preserve">een vorm van uitbesteedde discipline, zoals onze denker des Vaderlands daar in haar publicatie ‘Discipline’ over schrijft. </w:t>
      </w:r>
      <w:r>
        <w:t xml:space="preserve">Wat aanvankelijk een externe druk lijkt, verandert in de loop der jaren in een interne motivatie om aan de eigen toekomst te werken, aldus </w:t>
      </w:r>
      <w:r>
        <w:rPr>
          <w:rFonts w:ascii="Cambria" w:hAnsi="Cambria"/>
        </w:rPr>
        <w:t>éé</w:t>
      </w:r>
      <w:r>
        <w:t>n van de oudere meisjes.</w:t>
      </w:r>
      <w:r w:rsidR="00261F2A">
        <w:t xml:space="preserve"> </w:t>
      </w:r>
    </w:p>
    <w:p w14:paraId="17B6D6E1" w14:textId="77777777" w:rsidR="00623100" w:rsidRDefault="00623100">
      <w:bookmarkStart w:id="0" w:name="_GoBack"/>
      <w:bookmarkEnd w:id="0"/>
    </w:p>
    <w:p w14:paraId="5C5E404A" w14:textId="07065827" w:rsidR="00623100" w:rsidRDefault="00623100">
      <w:r>
        <w:t xml:space="preserve">Het ‘studie-huis’ is </w:t>
      </w:r>
      <w:r w:rsidR="00261F2A">
        <w:t xml:space="preserve">te beschouwen als </w:t>
      </w:r>
      <w:r>
        <w:t xml:space="preserve">een intensieve vorm van huiswerkbegeleiding, </w:t>
      </w:r>
      <w:r w:rsidR="006624A7">
        <w:t xml:space="preserve">die, zoals de begeleiders </w:t>
      </w:r>
      <w:r>
        <w:t xml:space="preserve">aangeven, vooral ten goede komt aan leerlingen die thuis om wat voor reden dan ook niet voldoende ondersteuning </w:t>
      </w:r>
      <w:r w:rsidR="006624A7">
        <w:t>krijgen bij hun schoolwerk</w:t>
      </w:r>
      <w:r>
        <w:t>. Soms is dat omdat beide ouders werken, soms omdat ouders zelf geen vervolg- of hoger onderwijs genoten hebben. Het ‘studi</w:t>
      </w:r>
      <w:r w:rsidR="006624A7">
        <w:t xml:space="preserve">e-huis’ overbrugt een eventuele </w:t>
      </w:r>
      <w:r>
        <w:t>kloof tussen thuis en school</w:t>
      </w:r>
      <w:r w:rsidR="006624A7">
        <w:t xml:space="preserve">. Zowel ouders als begeleiders zien het ‘studie-huis’ als </w:t>
      </w:r>
      <w:r>
        <w:t>complementair aan de thuissituatie.</w:t>
      </w:r>
      <w:r w:rsidR="000A7076">
        <w:t xml:space="preserve"> </w:t>
      </w:r>
    </w:p>
    <w:p w14:paraId="26D54CD2" w14:textId="77777777" w:rsidR="006624A7" w:rsidRDefault="006624A7"/>
    <w:p w14:paraId="57A1A52F" w14:textId="6E98CE45" w:rsidR="003B02FC" w:rsidRDefault="006624A7" w:rsidP="00B12269">
      <w:pPr>
        <w:rPr>
          <w:rFonts w:cs="Calibri"/>
          <w:color w:val="000000"/>
        </w:rPr>
      </w:pPr>
      <w:r>
        <w:t xml:space="preserve">Vreemd op het oog, een vorm van huiswerkbegeleiding met </w:t>
      </w:r>
      <w:r w:rsidR="00261F2A">
        <w:t xml:space="preserve">gezamenlijke maaltijden, corvee-diensten en </w:t>
      </w:r>
      <w:r>
        <w:t xml:space="preserve">overnachting. Vertrouwd als we kijken naar de gedachten die momenteel in de pedagogiek opgeld doen </w:t>
      </w:r>
      <w:r w:rsidR="003B50B2">
        <w:t xml:space="preserve">over wat men noemt de ‘pedagogische </w:t>
      </w:r>
      <w:r w:rsidR="003B50B2" w:rsidRPr="003B50B2">
        <w:rPr>
          <w:i/>
        </w:rPr>
        <w:t>civil society’</w:t>
      </w:r>
      <w:r w:rsidR="003B50B2">
        <w:t xml:space="preserve">. </w:t>
      </w:r>
      <w:r w:rsidR="003B50B2" w:rsidRPr="003B50B2">
        <w:t xml:space="preserve">Daaronder verstaat men </w:t>
      </w:r>
      <w:r w:rsidR="003B50B2" w:rsidRPr="003B50B2">
        <w:rPr>
          <w:iCs/>
        </w:rPr>
        <w:t>een netwerk van burgers met ‘de attitude om met elkaar in de eigen sociale netwerken en het publieke domein ver</w:t>
      </w:r>
      <w:r w:rsidR="00261F2A">
        <w:rPr>
          <w:iCs/>
        </w:rPr>
        <w:t>antwoordelijkheden rond het op</w:t>
      </w:r>
      <w:r w:rsidR="003B50B2" w:rsidRPr="003B50B2">
        <w:rPr>
          <w:iCs/>
        </w:rPr>
        <w:t>groeien en opvoeden van kinderen te delen, in de vorm van informele wederzijdse steun en informele sociale controle’.</w:t>
      </w:r>
      <w:r w:rsidR="003B50B2">
        <w:rPr>
          <w:iCs/>
        </w:rPr>
        <w:t xml:space="preserve"> Kenmerkend voor die netwerken, zoals die in de </w:t>
      </w:r>
      <w:r w:rsidR="003B50B2" w:rsidRPr="003B50B2">
        <w:rPr>
          <w:iCs/>
        </w:rPr>
        <w:t>grote steden ook in de vorm van ‘Huizen van de Wijk’</w:t>
      </w:r>
      <w:r w:rsidR="003B50B2">
        <w:rPr>
          <w:iCs/>
        </w:rPr>
        <w:t xml:space="preserve"> ontstaan</w:t>
      </w:r>
      <w:r w:rsidR="003B50B2" w:rsidRPr="003B50B2">
        <w:rPr>
          <w:iCs/>
        </w:rPr>
        <w:t xml:space="preserve">, </w:t>
      </w:r>
      <w:r w:rsidR="003B50B2">
        <w:rPr>
          <w:iCs/>
        </w:rPr>
        <w:t xml:space="preserve">is </w:t>
      </w:r>
      <w:r w:rsidR="003B50B2" w:rsidRPr="003B50B2">
        <w:rPr>
          <w:iCs/>
        </w:rPr>
        <w:t xml:space="preserve">dat ze op een voor betrokkenen vertrouwde locatie zijn gehuisvest, dat er </w:t>
      </w:r>
      <w:r w:rsidR="003B50B2" w:rsidRPr="003B50B2">
        <w:rPr>
          <w:rFonts w:cs="Calibri"/>
          <w:color w:val="000000"/>
        </w:rPr>
        <w:t xml:space="preserve">voldoende inzet en aanwezigheid van vrijwilligers is, </w:t>
      </w:r>
      <w:r w:rsidR="003B50B2">
        <w:rPr>
          <w:rFonts w:cs="Calibri"/>
          <w:color w:val="000000"/>
        </w:rPr>
        <w:t xml:space="preserve">en </w:t>
      </w:r>
      <w:r w:rsidR="003B50B2" w:rsidRPr="003B50B2">
        <w:rPr>
          <w:rFonts w:cs="Calibri"/>
          <w:color w:val="000000"/>
        </w:rPr>
        <w:t xml:space="preserve">dat er een huiselijke sfeer gecreerd en bewaakt wordt door vaste regels. </w:t>
      </w:r>
      <w:r w:rsidR="003B50B2">
        <w:rPr>
          <w:rFonts w:cs="Calibri"/>
          <w:color w:val="000000"/>
        </w:rPr>
        <w:t>Als we door deze bril kijken naar het ‘studie-huis’</w:t>
      </w:r>
      <w:r w:rsidR="003B02FC">
        <w:rPr>
          <w:rFonts w:cs="Calibri"/>
          <w:color w:val="000000"/>
        </w:rPr>
        <w:t>,</w:t>
      </w:r>
      <w:r w:rsidR="003B50B2">
        <w:rPr>
          <w:rFonts w:cs="Calibri"/>
          <w:color w:val="000000"/>
        </w:rPr>
        <w:t xml:space="preserve"> dan zien we dat dit huiswerkbegeleidings-concept naadloos past in de pedagogische </w:t>
      </w:r>
      <w:r w:rsidR="003B50B2" w:rsidRPr="003B50B2">
        <w:rPr>
          <w:rFonts w:cs="Calibri"/>
          <w:i/>
          <w:color w:val="000000"/>
        </w:rPr>
        <w:t>civil society</w:t>
      </w:r>
      <w:r w:rsidR="003B50B2">
        <w:rPr>
          <w:rFonts w:cs="Calibri"/>
          <w:color w:val="000000"/>
        </w:rPr>
        <w:t xml:space="preserve">. </w:t>
      </w:r>
      <w:r w:rsidR="00B12269">
        <w:rPr>
          <w:rFonts w:cs="Calibri"/>
          <w:color w:val="000000"/>
        </w:rPr>
        <w:t xml:space="preserve">Het resultaat van het ‘studie-huis’ is om je vingers bij af te likken. De </w:t>
      </w:r>
      <w:r w:rsidR="00B12269">
        <w:t>inspanningen van de vrijwillige begel</w:t>
      </w:r>
      <w:r w:rsidR="003253FA">
        <w:t xml:space="preserve">eiders van het ‘studie-huis’ hebben de afgelopen drie jaar </w:t>
      </w:r>
      <w:r w:rsidR="008E362D">
        <w:t xml:space="preserve">gemotiveerde </w:t>
      </w:r>
      <w:r w:rsidR="003B02FC">
        <w:t>jongeren versterkt in hun zelfbeeld van Turkse-Nederlanders die een positieve bijdrage gaan leveren aan de Nederlandse samenleving. Van de jongeren die in een ‘studie-huis’ begeleid worden heeft in de afgelopen drie jaren ongeveer</w:t>
      </w:r>
      <w:r w:rsidR="00B12269">
        <w:t xml:space="preserve"> 90%</w:t>
      </w:r>
      <w:r w:rsidR="003253FA">
        <w:t xml:space="preserve"> het sch</w:t>
      </w:r>
      <w:r w:rsidR="003B02FC">
        <w:t xml:space="preserve">ooljaar succesvol </w:t>
      </w:r>
      <w:r w:rsidR="003253FA">
        <w:t>af</w:t>
      </w:r>
      <w:r w:rsidR="003B02FC">
        <w:t>gerond</w:t>
      </w:r>
      <w:r w:rsidR="003253FA">
        <w:t xml:space="preserve">: </w:t>
      </w:r>
      <w:r w:rsidR="003B02FC">
        <w:t xml:space="preserve">bevorderd </w:t>
      </w:r>
      <w:r w:rsidR="00B12269">
        <w:t>naar een volgend nive</w:t>
      </w:r>
      <w:r w:rsidR="003253FA">
        <w:t>au, of een diploma behaald.</w:t>
      </w:r>
      <w:r w:rsidR="003B02FC" w:rsidRPr="003B02FC">
        <w:rPr>
          <w:rFonts w:cs="Calibri"/>
          <w:color w:val="000000"/>
        </w:rPr>
        <w:t xml:space="preserve"> </w:t>
      </w:r>
    </w:p>
    <w:p w14:paraId="27D1A317" w14:textId="77777777" w:rsidR="003B02FC" w:rsidRDefault="003B02FC" w:rsidP="00B12269">
      <w:pPr>
        <w:rPr>
          <w:rFonts w:cs="Calibri"/>
          <w:color w:val="000000"/>
        </w:rPr>
      </w:pPr>
    </w:p>
    <w:p w14:paraId="36FCE5C8" w14:textId="00C4EC03" w:rsidR="00B12269" w:rsidRDefault="003B02FC" w:rsidP="00B12269">
      <w:r>
        <w:rPr>
          <w:rFonts w:cs="Calibri"/>
          <w:color w:val="000000"/>
        </w:rPr>
        <w:t>Tijd dus om het ‘studie-huis’ als vorm van huiswerkbegeleiding en uitbesteedde discipline - zoals Marli Huijers het noemt - aan een nader onderzoek te onderwerpen op toepasbaarheid buiten de groep van Turks-Nederlandse jongeren waaronder het nu met succes wordt ingezet.</w:t>
      </w:r>
    </w:p>
    <w:p w14:paraId="5FF0EA61" w14:textId="32A9CBD1" w:rsidR="003B50B2" w:rsidRPr="003B50B2" w:rsidRDefault="003B50B2" w:rsidP="003B50B2">
      <w:pPr>
        <w:autoSpaceDE w:val="0"/>
        <w:autoSpaceDN w:val="0"/>
        <w:adjustRightInd w:val="0"/>
        <w:spacing w:after="120"/>
        <w:jc w:val="both"/>
        <w:rPr>
          <w:rFonts w:cs="Calibri"/>
          <w:color w:val="000000"/>
        </w:rPr>
      </w:pPr>
    </w:p>
    <w:p w14:paraId="385C8021" w14:textId="77777777" w:rsidR="006624A7" w:rsidRPr="003B50B2" w:rsidRDefault="006624A7"/>
    <w:p w14:paraId="4FAC3340" w14:textId="77777777" w:rsidR="006624A7" w:rsidRDefault="006624A7"/>
    <w:p w14:paraId="1C37001C" w14:textId="77777777" w:rsidR="00B87981" w:rsidRDefault="00B87981"/>
    <w:p w14:paraId="050BEE32" w14:textId="77777777" w:rsidR="00B87981" w:rsidRDefault="00B87981"/>
    <w:sectPr w:rsidR="00B87981" w:rsidSect="007863CB">
      <w:headerReference w:type="default" r:id="rId7"/>
      <w:footerReference w:type="even" r:id="rId8"/>
      <w:footerReference w:type="default" r:id="rId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747ABE" w14:textId="77777777" w:rsidR="000A7076" w:rsidRDefault="000A7076" w:rsidP="000A7076">
      <w:r>
        <w:separator/>
      </w:r>
    </w:p>
  </w:endnote>
  <w:endnote w:type="continuationSeparator" w:id="0">
    <w:p w14:paraId="450B3B25" w14:textId="77777777" w:rsidR="000A7076" w:rsidRDefault="000A7076" w:rsidP="000A7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E0B2B" w14:textId="77777777" w:rsidR="000A7076" w:rsidRDefault="000A7076" w:rsidP="002F24E5">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end"/>
    </w:r>
  </w:p>
  <w:p w14:paraId="768FBD4C" w14:textId="77777777" w:rsidR="000A7076" w:rsidRDefault="000A7076">
    <w:pPr>
      <w:pStyle w:val="Voettekst"/>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2D8117" w14:textId="77777777" w:rsidR="000A7076" w:rsidRDefault="000A7076" w:rsidP="002F24E5">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w:t>
    </w:r>
    <w:r>
      <w:rPr>
        <w:rStyle w:val="Paginanummer"/>
      </w:rPr>
      <w:fldChar w:fldCharType="end"/>
    </w:r>
  </w:p>
  <w:p w14:paraId="0F47F277" w14:textId="77777777" w:rsidR="000A7076" w:rsidRDefault="000A7076">
    <w:pPr>
      <w:pStyle w:val="Voetteks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D4B618" w14:textId="77777777" w:rsidR="000A7076" w:rsidRDefault="000A7076" w:rsidP="000A7076">
      <w:r>
        <w:separator/>
      </w:r>
    </w:p>
  </w:footnote>
  <w:footnote w:type="continuationSeparator" w:id="0">
    <w:p w14:paraId="407B07F6" w14:textId="77777777" w:rsidR="000A7076" w:rsidRDefault="000A7076" w:rsidP="000A707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574E50" w14:textId="530BCEB8" w:rsidR="000A7076" w:rsidRPr="000A7076" w:rsidRDefault="000A7076">
    <w:pPr>
      <w:pStyle w:val="Koptekst"/>
      <w:rPr>
        <w:sz w:val="20"/>
        <w:szCs w:val="20"/>
      </w:rPr>
    </w:pPr>
    <w:r>
      <w:rPr>
        <w:sz w:val="20"/>
        <w:szCs w:val="20"/>
      </w:rPr>
      <w:t>Schoolsucces door samen werken</w:t>
    </w:r>
    <w:r>
      <w:rPr>
        <w:sz w:val="20"/>
        <w:szCs w:val="20"/>
      </w:rPr>
      <w:tab/>
    </w:r>
    <w:r>
      <w:rPr>
        <w:sz w:val="20"/>
        <w:szCs w:val="20"/>
      </w:rPr>
      <w:tab/>
      <w:t>Ter Avest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981"/>
    <w:rsid w:val="000A7076"/>
    <w:rsid w:val="00261F2A"/>
    <w:rsid w:val="003253FA"/>
    <w:rsid w:val="003B02FC"/>
    <w:rsid w:val="003B50B2"/>
    <w:rsid w:val="00623100"/>
    <w:rsid w:val="00623B0E"/>
    <w:rsid w:val="006624A7"/>
    <w:rsid w:val="007863CB"/>
    <w:rsid w:val="008D6F13"/>
    <w:rsid w:val="008E362D"/>
    <w:rsid w:val="00B12269"/>
    <w:rsid w:val="00B87981"/>
    <w:rsid w:val="00CA32EE"/>
    <w:rsid w:val="00D01686"/>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EC91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Normaal"/>
    <w:link w:val="VoettekstTeken"/>
    <w:uiPriority w:val="99"/>
    <w:unhideWhenUsed/>
    <w:rsid w:val="000A7076"/>
    <w:pPr>
      <w:tabs>
        <w:tab w:val="center" w:pos="4536"/>
        <w:tab w:val="right" w:pos="9072"/>
      </w:tabs>
    </w:pPr>
  </w:style>
  <w:style w:type="character" w:customStyle="1" w:styleId="VoettekstTeken">
    <w:name w:val="Voettekst Teken"/>
    <w:basedOn w:val="Standaardalinea-lettertype"/>
    <w:link w:val="Voettekst"/>
    <w:uiPriority w:val="99"/>
    <w:rsid w:val="000A7076"/>
  </w:style>
  <w:style w:type="character" w:styleId="Paginanummer">
    <w:name w:val="page number"/>
    <w:basedOn w:val="Standaardalinea-lettertype"/>
    <w:uiPriority w:val="99"/>
    <w:semiHidden/>
    <w:unhideWhenUsed/>
    <w:rsid w:val="000A7076"/>
  </w:style>
  <w:style w:type="paragraph" w:styleId="Koptekst">
    <w:name w:val="header"/>
    <w:basedOn w:val="Normaal"/>
    <w:link w:val="KoptekstTeken"/>
    <w:uiPriority w:val="99"/>
    <w:unhideWhenUsed/>
    <w:rsid w:val="000A7076"/>
    <w:pPr>
      <w:tabs>
        <w:tab w:val="center" w:pos="4536"/>
        <w:tab w:val="right" w:pos="9072"/>
      </w:tabs>
    </w:pPr>
  </w:style>
  <w:style w:type="character" w:customStyle="1" w:styleId="KoptekstTeken">
    <w:name w:val="Koptekst Teken"/>
    <w:basedOn w:val="Standaardalinea-lettertype"/>
    <w:link w:val="Koptekst"/>
    <w:uiPriority w:val="99"/>
    <w:rsid w:val="000A707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Normaal"/>
    <w:link w:val="VoettekstTeken"/>
    <w:uiPriority w:val="99"/>
    <w:unhideWhenUsed/>
    <w:rsid w:val="000A7076"/>
    <w:pPr>
      <w:tabs>
        <w:tab w:val="center" w:pos="4536"/>
        <w:tab w:val="right" w:pos="9072"/>
      </w:tabs>
    </w:pPr>
  </w:style>
  <w:style w:type="character" w:customStyle="1" w:styleId="VoettekstTeken">
    <w:name w:val="Voettekst Teken"/>
    <w:basedOn w:val="Standaardalinea-lettertype"/>
    <w:link w:val="Voettekst"/>
    <w:uiPriority w:val="99"/>
    <w:rsid w:val="000A7076"/>
  </w:style>
  <w:style w:type="character" w:styleId="Paginanummer">
    <w:name w:val="page number"/>
    <w:basedOn w:val="Standaardalinea-lettertype"/>
    <w:uiPriority w:val="99"/>
    <w:semiHidden/>
    <w:unhideWhenUsed/>
    <w:rsid w:val="000A7076"/>
  </w:style>
  <w:style w:type="paragraph" w:styleId="Koptekst">
    <w:name w:val="header"/>
    <w:basedOn w:val="Normaal"/>
    <w:link w:val="KoptekstTeken"/>
    <w:uiPriority w:val="99"/>
    <w:unhideWhenUsed/>
    <w:rsid w:val="000A7076"/>
    <w:pPr>
      <w:tabs>
        <w:tab w:val="center" w:pos="4536"/>
        <w:tab w:val="right" w:pos="9072"/>
      </w:tabs>
    </w:pPr>
  </w:style>
  <w:style w:type="character" w:customStyle="1" w:styleId="KoptekstTeken">
    <w:name w:val="Koptekst Teken"/>
    <w:basedOn w:val="Standaardalinea-lettertype"/>
    <w:link w:val="Koptekst"/>
    <w:uiPriority w:val="99"/>
    <w:rsid w:val="000A7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1172</Words>
  <Characters>6448</Characters>
  <Application>Microsoft Macintosh Word</Application>
  <DocSecurity>0</DocSecurity>
  <Lines>53</Lines>
  <Paragraphs>15</Paragraphs>
  <ScaleCrop>false</ScaleCrop>
  <Company/>
  <LinksUpToDate>false</LinksUpToDate>
  <CharactersWithSpaces>7605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 ter avest</dc:creator>
  <cp:keywords/>
  <dc:description/>
  <cp:lastModifiedBy>ina ter avest</cp:lastModifiedBy>
  <cp:revision>3</cp:revision>
  <dcterms:created xsi:type="dcterms:W3CDTF">2015-09-03T08:18:00Z</dcterms:created>
  <dcterms:modified xsi:type="dcterms:W3CDTF">2015-09-03T08:20:00Z</dcterms:modified>
</cp:coreProperties>
</file>